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244" w:rsidRDefault="00D36244">
      <w:pPr>
        <w:ind w:left="720"/>
        <w:jc w:val="both"/>
      </w:pPr>
    </w:p>
    <w:tbl>
      <w:tblPr>
        <w:tblStyle w:val="a"/>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3"/>
        <w:gridCol w:w="98"/>
        <w:gridCol w:w="2312"/>
        <w:gridCol w:w="49"/>
        <w:gridCol w:w="2361"/>
        <w:gridCol w:w="1933"/>
      </w:tblGrid>
      <w:tr w:rsidR="00D36244">
        <w:tc>
          <w:tcPr>
            <w:tcW w:w="2263" w:type="dxa"/>
            <w:shd w:val="clear" w:color="auto" w:fill="BDD7EE"/>
          </w:tcPr>
          <w:p w:rsidR="00D36244" w:rsidRDefault="00735A7E">
            <w:pPr>
              <w:rPr>
                <w:b/>
              </w:rPr>
            </w:pPr>
            <w:r>
              <w:rPr>
                <w:b/>
              </w:rPr>
              <w:t>Job Description</w:t>
            </w:r>
          </w:p>
          <w:p w:rsidR="00D36244" w:rsidRDefault="00D36244">
            <w:pPr>
              <w:rPr>
                <w:b/>
              </w:rPr>
            </w:pPr>
          </w:p>
        </w:tc>
        <w:tc>
          <w:tcPr>
            <w:tcW w:w="6753" w:type="dxa"/>
            <w:gridSpan w:val="5"/>
            <w:shd w:val="clear" w:color="auto" w:fill="DEEBF6"/>
          </w:tcPr>
          <w:p w:rsidR="00D36244" w:rsidRDefault="00D36244"/>
        </w:tc>
      </w:tr>
      <w:tr w:rsidR="00D36244">
        <w:tc>
          <w:tcPr>
            <w:tcW w:w="2263" w:type="dxa"/>
            <w:shd w:val="clear" w:color="auto" w:fill="DEEBF6"/>
          </w:tcPr>
          <w:p w:rsidR="00D36244" w:rsidRDefault="00735A7E">
            <w:r>
              <w:t>Job Title:</w:t>
            </w:r>
          </w:p>
          <w:p w:rsidR="00D36244" w:rsidRDefault="00D36244"/>
        </w:tc>
        <w:tc>
          <w:tcPr>
            <w:tcW w:w="2410" w:type="dxa"/>
            <w:gridSpan w:val="2"/>
            <w:shd w:val="clear" w:color="auto" w:fill="auto"/>
          </w:tcPr>
          <w:p w:rsidR="00D36244" w:rsidRDefault="002416E4">
            <w:r>
              <w:t>Attendance Lead</w:t>
            </w:r>
            <w:r w:rsidR="00E758BD">
              <w:t xml:space="preserve"> and Family Liaison</w:t>
            </w:r>
            <w:bookmarkStart w:id="0" w:name="_GoBack"/>
            <w:bookmarkEnd w:id="0"/>
          </w:p>
        </w:tc>
        <w:tc>
          <w:tcPr>
            <w:tcW w:w="2410" w:type="dxa"/>
            <w:gridSpan w:val="2"/>
            <w:shd w:val="clear" w:color="auto" w:fill="DEEBF6"/>
          </w:tcPr>
          <w:p w:rsidR="00D36244" w:rsidRDefault="00735A7E">
            <w:r>
              <w:t>Job Category:</w:t>
            </w:r>
          </w:p>
        </w:tc>
        <w:tc>
          <w:tcPr>
            <w:tcW w:w="1933" w:type="dxa"/>
            <w:shd w:val="clear" w:color="auto" w:fill="auto"/>
          </w:tcPr>
          <w:p w:rsidR="00D36244" w:rsidRDefault="00735A7E">
            <w:r>
              <w:t>Support</w:t>
            </w:r>
          </w:p>
        </w:tc>
      </w:tr>
      <w:tr w:rsidR="00D36244">
        <w:tc>
          <w:tcPr>
            <w:tcW w:w="2263" w:type="dxa"/>
            <w:shd w:val="clear" w:color="auto" w:fill="DEEBF6"/>
          </w:tcPr>
          <w:p w:rsidR="00D36244" w:rsidRDefault="00735A7E">
            <w:r>
              <w:t>Hours of Work:</w:t>
            </w:r>
          </w:p>
          <w:p w:rsidR="00D36244" w:rsidRDefault="00D36244"/>
        </w:tc>
        <w:tc>
          <w:tcPr>
            <w:tcW w:w="2410" w:type="dxa"/>
            <w:gridSpan w:val="2"/>
            <w:shd w:val="clear" w:color="auto" w:fill="auto"/>
          </w:tcPr>
          <w:p w:rsidR="00D36244" w:rsidRDefault="00735A7E">
            <w:r>
              <w:t xml:space="preserve">36 hrs p / 39 </w:t>
            </w:r>
            <w:proofErr w:type="spellStart"/>
            <w:r>
              <w:t>wks</w:t>
            </w:r>
            <w:proofErr w:type="spellEnd"/>
            <w:r>
              <w:t xml:space="preserve"> p/a</w:t>
            </w:r>
          </w:p>
        </w:tc>
        <w:tc>
          <w:tcPr>
            <w:tcW w:w="2410" w:type="dxa"/>
            <w:gridSpan w:val="2"/>
            <w:shd w:val="clear" w:color="auto" w:fill="DEEBF6"/>
          </w:tcPr>
          <w:p w:rsidR="00D36244" w:rsidRDefault="00735A7E">
            <w:r>
              <w:t>Grade:</w:t>
            </w:r>
          </w:p>
        </w:tc>
        <w:tc>
          <w:tcPr>
            <w:tcW w:w="1933" w:type="dxa"/>
            <w:shd w:val="clear" w:color="auto" w:fill="auto"/>
          </w:tcPr>
          <w:p w:rsidR="00D36244" w:rsidRDefault="001C06D2">
            <w:r>
              <w:t>Bexley 09</w:t>
            </w:r>
          </w:p>
        </w:tc>
      </w:tr>
      <w:tr w:rsidR="00D36244">
        <w:tc>
          <w:tcPr>
            <w:tcW w:w="2263" w:type="dxa"/>
            <w:shd w:val="clear" w:color="auto" w:fill="DEEBF6"/>
          </w:tcPr>
          <w:p w:rsidR="00D36244" w:rsidRDefault="00735A7E">
            <w:r>
              <w:t>Responsible to:</w:t>
            </w:r>
          </w:p>
          <w:p w:rsidR="00D36244" w:rsidRDefault="00D36244"/>
        </w:tc>
        <w:tc>
          <w:tcPr>
            <w:tcW w:w="6753" w:type="dxa"/>
            <w:gridSpan w:val="5"/>
            <w:shd w:val="clear" w:color="auto" w:fill="auto"/>
          </w:tcPr>
          <w:p w:rsidR="00D36244" w:rsidRDefault="00E758BD">
            <w:r>
              <w:t xml:space="preserve">Vice </w:t>
            </w:r>
            <w:r w:rsidR="00735A7E">
              <w:t>Principal</w:t>
            </w:r>
          </w:p>
        </w:tc>
      </w:tr>
      <w:tr w:rsidR="00D36244">
        <w:tc>
          <w:tcPr>
            <w:tcW w:w="2263" w:type="dxa"/>
            <w:shd w:val="clear" w:color="auto" w:fill="DEEBF6"/>
          </w:tcPr>
          <w:p w:rsidR="00D36244" w:rsidRDefault="00735A7E">
            <w:r>
              <w:t>Line management of:</w:t>
            </w:r>
          </w:p>
        </w:tc>
        <w:tc>
          <w:tcPr>
            <w:tcW w:w="6753" w:type="dxa"/>
            <w:gridSpan w:val="5"/>
            <w:shd w:val="clear" w:color="auto" w:fill="auto"/>
          </w:tcPr>
          <w:p w:rsidR="00D36244" w:rsidRDefault="00A03698">
            <w:r>
              <w:t xml:space="preserve">None currently, but may include </w:t>
            </w:r>
            <w:r w:rsidR="00E758BD">
              <w:t>Attendance Administration Team</w:t>
            </w:r>
            <w:r w:rsidR="00735A7E">
              <w:t xml:space="preserve"> </w:t>
            </w:r>
            <w:r>
              <w:t>in future</w:t>
            </w:r>
          </w:p>
        </w:tc>
      </w:tr>
      <w:tr w:rsidR="00D36244">
        <w:tc>
          <w:tcPr>
            <w:tcW w:w="2263" w:type="dxa"/>
            <w:shd w:val="clear" w:color="auto" w:fill="DEEBF6"/>
          </w:tcPr>
          <w:p w:rsidR="00D36244" w:rsidRDefault="00735A7E">
            <w:r>
              <w:t>Functional Links with:</w:t>
            </w:r>
          </w:p>
          <w:p w:rsidR="00D36244" w:rsidRDefault="00D36244"/>
        </w:tc>
        <w:tc>
          <w:tcPr>
            <w:tcW w:w="6753" w:type="dxa"/>
            <w:gridSpan w:val="5"/>
            <w:shd w:val="clear" w:color="auto" w:fill="auto"/>
          </w:tcPr>
          <w:p w:rsidR="00D36244" w:rsidRDefault="00735A7E">
            <w:r>
              <w:t xml:space="preserve">Pupils, Parents, Agencies, Trust Staff, Local Authority Staff </w:t>
            </w:r>
          </w:p>
        </w:tc>
      </w:tr>
      <w:tr w:rsidR="00D36244">
        <w:tc>
          <w:tcPr>
            <w:tcW w:w="9016" w:type="dxa"/>
            <w:gridSpan w:val="6"/>
            <w:shd w:val="clear" w:color="auto" w:fill="BDD7EE"/>
          </w:tcPr>
          <w:p w:rsidR="00D36244" w:rsidRDefault="00735A7E">
            <w:pPr>
              <w:rPr>
                <w:b/>
                <w:sz w:val="21"/>
                <w:szCs w:val="21"/>
              </w:rPr>
            </w:pPr>
            <w:r>
              <w:rPr>
                <w:b/>
                <w:sz w:val="21"/>
                <w:szCs w:val="21"/>
              </w:rPr>
              <w:t>Main Purpose of the Job:</w:t>
            </w:r>
          </w:p>
          <w:p w:rsidR="00D36244" w:rsidRDefault="00D36244">
            <w:pPr>
              <w:rPr>
                <w:b/>
              </w:rPr>
            </w:pPr>
          </w:p>
        </w:tc>
      </w:tr>
      <w:tr w:rsidR="00D36244">
        <w:tc>
          <w:tcPr>
            <w:tcW w:w="9016" w:type="dxa"/>
            <w:gridSpan w:val="6"/>
          </w:tcPr>
          <w:p w:rsidR="00A03698" w:rsidRDefault="00A03698" w:rsidP="00A03698">
            <w:pPr>
              <w:numPr>
                <w:ilvl w:val="0"/>
                <w:numId w:val="1"/>
              </w:numPr>
              <w:pBdr>
                <w:top w:val="nil"/>
                <w:left w:val="nil"/>
                <w:bottom w:val="nil"/>
                <w:right w:val="nil"/>
                <w:between w:val="nil"/>
              </w:pBdr>
              <w:spacing w:before="0" w:after="160" w:line="259" w:lineRule="auto"/>
              <w:ind w:left="360"/>
              <w:jc w:val="both"/>
              <w:rPr>
                <w:color w:val="000000"/>
              </w:rPr>
            </w:pPr>
            <w:r w:rsidRPr="00A03698">
              <w:rPr>
                <w:color w:val="000000"/>
              </w:rPr>
              <w:t xml:space="preserve">The Attendance </w:t>
            </w:r>
            <w:r>
              <w:rPr>
                <w:color w:val="000000"/>
              </w:rPr>
              <w:t>Lead</w:t>
            </w:r>
            <w:r w:rsidRPr="00A03698">
              <w:rPr>
                <w:color w:val="000000"/>
              </w:rPr>
              <w:t xml:space="preserve"> is responsible for overseeing and improving student attendance, ensuring compliance with legal and school policies, and working collaboratively with staff, students, and families to minimize absences and promote a positive culture of attendance</w:t>
            </w:r>
          </w:p>
          <w:p w:rsidR="00A43AEE" w:rsidRPr="00A03698" w:rsidRDefault="00A03698" w:rsidP="00A03698">
            <w:pPr>
              <w:numPr>
                <w:ilvl w:val="0"/>
                <w:numId w:val="1"/>
              </w:numPr>
              <w:pBdr>
                <w:top w:val="nil"/>
                <w:left w:val="nil"/>
                <w:bottom w:val="nil"/>
                <w:right w:val="nil"/>
                <w:between w:val="nil"/>
              </w:pBdr>
              <w:spacing w:before="0" w:after="160" w:line="259" w:lineRule="auto"/>
              <w:ind w:left="360"/>
              <w:jc w:val="both"/>
              <w:rPr>
                <w:color w:val="000000"/>
              </w:rPr>
            </w:pPr>
            <w:r w:rsidRPr="00A03698">
              <w:rPr>
                <w:color w:val="000000"/>
              </w:rPr>
              <w:t xml:space="preserve">To be a Deputy Designated Safeguarding Lead (DDSL) and support the DSL </w:t>
            </w:r>
            <w:r w:rsidRPr="00A03698">
              <w:t>in ensuring the highest standards of safeguarding and child protection.</w:t>
            </w:r>
          </w:p>
          <w:p w:rsidR="00D36244" w:rsidRDefault="00735A7E">
            <w:pPr>
              <w:numPr>
                <w:ilvl w:val="0"/>
                <w:numId w:val="1"/>
              </w:numPr>
              <w:pBdr>
                <w:top w:val="nil"/>
                <w:left w:val="nil"/>
                <w:bottom w:val="nil"/>
                <w:right w:val="nil"/>
                <w:between w:val="nil"/>
              </w:pBdr>
              <w:spacing w:before="0" w:after="160" w:line="259" w:lineRule="auto"/>
              <w:ind w:left="360"/>
              <w:jc w:val="both"/>
              <w:rPr>
                <w:color w:val="000000"/>
              </w:rPr>
            </w:pPr>
            <w:r>
              <w:rPr>
                <w:color w:val="000000"/>
              </w:rPr>
              <w:t xml:space="preserve">To help raise standards by providing a complementary service that enhances existing provision in order to support learning, participation and encourage social inclusion by developing and maintaining effective and supportive mentoring relationships with children, young people and those engaged with them. </w:t>
            </w:r>
          </w:p>
          <w:p w:rsidR="00D36244" w:rsidRDefault="00735A7E">
            <w:pPr>
              <w:numPr>
                <w:ilvl w:val="0"/>
                <w:numId w:val="1"/>
              </w:numPr>
              <w:pBdr>
                <w:top w:val="nil"/>
                <w:left w:val="nil"/>
                <w:bottom w:val="nil"/>
                <w:right w:val="nil"/>
                <w:between w:val="nil"/>
              </w:pBdr>
              <w:spacing w:before="0" w:after="160" w:line="259" w:lineRule="auto"/>
              <w:ind w:left="360"/>
              <w:jc w:val="both"/>
              <w:rPr>
                <w:color w:val="000000"/>
              </w:rPr>
            </w:pPr>
            <w:r>
              <w:rPr>
                <w:color w:val="000000"/>
              </w:rPr>
              <w:t xml:space="preserve">To </w:t>
            </w:r>
            <w:r w:rsidR="00E758BD">
              <w:t>address barriers to attendance through family-centred approaches, early interventions, and partnerships with external agencies.</w:t>
            </w:r>
          </w:p>
          <w:p w:rsidR="00D36244" w:rsidRDefault="00735A7E">
            <w:pPr>
              <w:numPr>
                <w:ilvl w:val="0"/>
                <w:numId w:val="1"/>
              </w:numPr>
              <w:pBdr>
                <w:top w:val="nil"/>
                <w:left w:val="nil"/>
                <w:bottom w:val="nil"/>
                <w:right w:val="nil"/>
                <w:between w:val="nil"/>
              </w:pBdr>
              <w:spacing w:before="0" w:after="160" w:line="259" w:lineRule="auto"/>
              <w:ind w:left="360"/>
              <w:jc w:val="both"/>
              <w:rPr>
                <w:color w:val="000000"/>
              </w:rPr>
            </w:pPr>
            <w:r>
              <w:rPr>
                <w:color w:val="000000"/>
              </w:rPr>
              <w:t>To work within an extended range of networks and partnerships to broker support and learning opportunities and improve the quality of services to children and young people.</w:t>
            </w:r>
          </w:p>
        </w:tc>
      </w:tr>
      <w:tr w:rsidR="00D36244">
        <w:tc>
          <w:tcPr>
            <w:tcW w:w="9016" w:type="dxa"/>
            <w:gridSpan w:val="6"/>
            <w:shd w:val="clear" w:color="auto" w:fill="BDD7EE"/>
          </w:tcPr>
          <w:p w:rsidR="00D36244" w:rsidRDefault="00735A7E">
            <w:pPr>
              <w:rPr>
                <w:b/>
                <w:sz w:val="21"/>
                <w:szCs w:val="21"/>
              </w:rPr>
            </w:pPr>
            <w:r>
              <w:rPr>
                <w:b/>
                <w:sz w:val="21"/>
                <w:szCs w:val="21"/>
              </w:rPr>
              <w:t>Major Duties &amp; Responsibilities:</w:t>
            </w:r>
          </w:p>
          <w:p w:rsidR="00D36244" w:rsidRDefault="00D36244"/>
        </w:tc>
      </w:tr>
      <w:tr w:rsidR="00D36244">
        <w:tc>
          <w:tcPr>
            <w:tcW w:w="9016" w:type="dxa"/>
            <w:gridSpan w:val="6"/>
            <w:vAlign w:val="center"/>
          </w:tcPr>
          <w:p w:rsidR="00A43AEE" w:rsidRPr="00A03698" w:rsidRDefault="00E758BD" w:rsidP="00A43AEE">
            <w:pPr>
              <w:pStyle w:val="NormalWeb"/>
              <w:numPr>
                <w:ilvl w:val="0"/>
                <w:numId w:val="7"/>
              </w:numPr>
              <w:rPr>
                <w:rFonts w:asciiTheme="minorHAnsi" w:hAnsiTheme="minorHAnsi" w:cstheme="minorHAnsi"/>
                <w:sz w:val="20"/>
                <w:szCs w:val="20"/>
              </w:rPr>
            </w:pPr>
            <w:r w:rsidRPr="00A03698">
              <w:rPr>
                <w:rFonts w:asciiTheme="minorHAnsi" w:hAnsiTheme="minorHAnsi" w:cstheme="minorHAnsi"/>
                <w:sz w:val="20"/>
                <w:szCs w:val="20"/>
              </w:rPr>
              <w:t>Build trusting relationships with families to support attendance and well-being.</w:t>
            </w:r>
          </w:p>
          <w:p w:rsidR="00E758BD" w:rsidRPr="00A03698" w:rsidRDefault="00E758BD" w:rsidP="00E758BD">
            <w:pPr>
              <w:pStyle w:val="NormalWeb"/>
              <w:numPr>
                <w:ilvl w:val="0"/>
                <w:numId w:val="7"/>
              </w:numPr>
              <w:rPr>
                <w:rFonts w:asciiTheme="minorHAnsi" w:hAnsiTheme="minorHAnsi" w:cstheme="minorHAnsi"/>
                <w:sz w:val="20"/>
                <w:szCs w:val="20"/>
              </w:rPr>
            </w:pPr>
            <w:r w:rsidRPr="00A03698">
              <w:rPr>
                <w:rFonts w:asciiTheme="minorHAnsi" w:hAnsiTheme="minorHAnsi" w:cstheme="minorHAnsi"/>
                <w:sz w:val="20"/>
                <w:szCs w:val="20"/>
              </w:rPr>
              <w:t>Operate a triage system for attendance issues using the Green-Amber-Red scale.</w:t>
            </w:r>
          </w:p>
          <w:p w:rsidR="00E758BD" w:rsidRPr="00A03698" w:rsidRDefault="00E758BD" w:rsidP="00E758BD">
            <w:pPr>
              <w:pStyle w:val="NormalWeb"/>
              <w:numPr>
                <w:ilvl w:val="0"/>
                <w:numId w:val="7"/>
              </w:numPr>
              <w:rPr>
                <w:rFonts w:asciiTheme="minorHAnsi" w:hAnsiTheme="minorHAnsi" w:cstheme="minorHAnsi"/>
                <w:sz w:val="20"/>
                <w:szCs w:val="20"/>
              </w:rPr>
            </w:pPr>
            <w:r w:rsidRPr="00A03698">
              <w:rPr>
                <w:rFonts w:asciiTheme="minorHAnsi" w:hAnsiTheme="minorHAnsi" w:cstheme="minorHAnsi"/>
                <w:sz w:val="20"/>
                <w:szCs w:val="20"/>
              </w:rPr>
              <w:t xml:space="preserve">Provide emotional and practical support tailored to individual family and student needs, including parenting advice and </w:t>
            </w:r>
            <w:r w:rsidR="00A43AEE" w:rsidRPr="00A03698">
              <w:rPr>
                <w:rFonts w:asciiTheme="minorHAnsi" w:hAnsiTheme="minorHAnsi" w:cstheme="minorHAnsi"/>
                <w:sz w:val="20"/>
                <w:szCs w:val="20"/>
              </w:rPr>
              <w:t>behaviour</w:t>
            </w:r>
            <w:r w:rsidRPr="00A03698">
              <w:rPr>
                <w:rFonts w:asciiTheme="minorHAnsi" w:hAnsiTheme="minorHAnsi" w:cstheme="minorHAnsi"/>
                <w:sz w:val="20"/>
                <w:szCs w:val="20"/>
              </w:rPr>
              <w:t xml:space="preserve"> management.</w:t>
            </w:r>
          </w:p>
          <w:p w:rsidR="00E758BD" w:rsidRPr="00A03698" w:rsidRDefault="00E758BD" w:rsidP="00E758BD">
            <w:pPr>
              <w:pStyle w:val="NormalWeb"/>
              <w:numPr>
                <w:ilvl w:val="0"/>
                <w:numId w:val="7"/>
              </w:numPr>
              <w:rPr>
                <w:rFonts w:asciiTheme="minorHAnsi" w:hAnsiTheme="minorHAnsi" w:cstheme="minorHAnsi"/>
                <w:sz w:val="20"/>
                <w:szCs w:val="20"/>
              </w:rPr>
            </w:pPr>
            <w:r w:rsidRPr="00A03698">
              <w:rPr>
                <w:rFonts w:asciiTheme="minorHAnsi" w:hAnsiTheme="minorHAnsi" w:cstheme="minorHAnsi"/>
                <w:sz w:val="20"/>
                <w:szCs w:val="20"/>
              </w:rPr>
              <w:t>Work collaboratively with pastoral/safeguarding teams to address attendance-related challenges.</w:t>
            </w:r>
          </w:p>
          <w:p w:rsidR="00A03698" w:rsidRPr="00A03698" w:rsidRDefault="00E758BD" w:rsidP="00DD45DF">
            <w:pPr>
              <w:pStyle w:val="NormalWeb"/>
              <w:numPr>
                <w:ilvl w:val="0"/>
                <w:numId w:val="7"/>
              </w:numPr>
              <w:spacing w:before="240" w:after="0" w:line="276" w:lineRule="auto"/>
              <w:jc w:val="both"/>
              <w:rPr>
                <w:rFonts w:asciiTheme="minorHAnsi" w:hAnsiTheme="minorHAnsi" w:cstheme="minorHAnsi"/>
                <w:sz w:val="20"/>
                <w:szCs w:val="20"/>
              </w:rPr>
            </w:pPr>
            <w:r w:rsidRPr="00A03698">
              <w:rPr>
                <w:rFonts w:asciiTheme="minorHAnsi" w:hAnsiTheme="minorHAnsi" w:cstheme="minorHAnsi"/>
                <w:sz w:val="20"/>
                <w:szCs w:val="20"/>
              </w:rPr>
              <w:t>Assist students in transitioning between year groups or post-16 education settings.</w:t>
            </w:r>
          </w:p>
          <w:p w:rsidR="00E758BD" w:rsidRPr="00A03698" w:rsidRDefault="00E758BD" w:rsidP="00DD45DF">
            <w:pPr>
              <w:pStyle w:val="NormalWeb"/>
              <w:numPr>
                <w:ilvl w:val="0"/>
                <w:numId w:val="7"/>
              </w:numPr>
              <w:spacing w:before="240" w:after="0" w:line="276" w:lineRule="auto"/>
              <w:jc w:val="both"/>
              <w:rPr>
                <w:rFonts w:asciiTheme="minorHAnsi" w:hAnsiTheme="minorHAnsi" w:cstheme="minorHAnsi"/>
                <w:sz w:val="20"/>
                <w:szCs w:val="20"/>
              </w:rPr>
            </w:pPr>
            <w:r w:rsidRPr="00A03698">
              <w:rPr>
                <w:rFonts w:asciiTheme="minorHAnsi" w:hAnsiTheme="minorHAnsi" w:cstheme="minorHAnsi"/>
                <w:sz w:val="20"/>
                <w:szCs w:val="20"/>
              </w:rPr>
              <w:t>Liaison with SLT, HOY, HOD and staff to identify the individual needs of particular pupils in K</w:t>
            </w:r>
            <w:r w:rsidR="00A03698" w:rsidRPr="00A03698">
              <w:rPr>
                <w:rFonts w:asciiTheme="minorHAnsi" w:hAnsiTheme="minorHAnsi" w:cstheme="minorHAnsi"/>
                <w:sz w:val="20"/>
                <w:szCs w:val="20"/>
              </w:rPr>
              <w:t>S</w:t>
            </w:r>
            <w:r w:rsidRPr="00A03698">
              <w:rPr>
                <w:rFonts w:asciiTheme="minorHAnsi" w:hAnsiTheme="minorHAnsi" w:cstheme="minorHAnsi"/>
                <w:sz w:val="20"/>
                <w:szCs w:val="20"/>
              </w:rPr>
              <w:t>3/4/5</w:t>
            </w:r>
          </w:p>
          <w:p w:rsidR="00E758BD" w:rsidRPr="00A43AEE" w:rsidRDefault="00E758BD" w:rsidP="00E758BD">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Actively support students with barriers to learning by developing reintegration plans.</w:t>
            </w:r>
          </w:p>
          <w:p w:rsidR="00E758BD" w:rsidRPr="00A43AEE" w:rsidRDefault="00E758BD" w:rsidP="00E758BD">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Liaise with external agencies such as CAMHS, social services, and mental health teams to provide joined-up interventions.</w:t>
            </w:r>
          </w:p>
          <w:p w:rsidR="00E758BD" w:rsidRPr="00A43AEE" w:rsidRDefault="00E758BD" w:rsidP="00E758BD">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Maintain knowledge of local resources and support services available to families and students.</w:t>
            </w:r>
          </w:p>
          <w:p w:rsidR="00E758BD" w:rsidRPr="00A43AEE" w:rsidRDefault="00E758BD" w:rsidP="00E758BD">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Communicate with stakeholders to ensure all attendance challenges are understood and addressed effectively.</w:t>
            </w:r>
          </w:p>
          <w:p w:rsidR="00E758BD" w:rsidRPr="00A43AEE" w:rsidRDefault="00E758BD" w:rsidP="00E758BD">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Record, monitor, and report attendance rates and progress in line with legal standards and school policies.</w:t>
            </w:r>
          </w:p>
          <w:p w:rsidR="00A43AEE" w:rsidRPr="00A43AEE" w:rsidRDefault="00A43AEE" w:rsidP="00A43AEE">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Develop, launch and monitor an attendance curriculum to be delivered by tutor teams</w:t>
            </w:r>
          </w:p>
          <w:p w:rsidR="00E758BD" w:rsidRPr="00A43AEE" w:rsidRDefault="00E758BD" w:rsidP="00E758BD">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Provide accurate data for safeguarding and attendance compliance purposes.</w:t>
            </w:r>
          </w:p>
          <w:p w:rsidR="00E758BD" w:rsidRPr="00A43AEE" w:rsidRDefault="00E758BD" w:rsidP="00E758BD">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lastRenderedPageBreak/>
              <w:t>Attend E</w:t>
            </w:r>
            <w:r w:rsidR="00A43AEE">
              <w:rPr>
                <w:rFonts w:asciiTheme="minorHAnsi" w:hAnsiTheme="minorHAnsi" w:cstheme="minorHAnsi"/>
                <w:sz w:val="20"/>
                <w:szCs w:val="20"/>
              </w:rPr>
              <w:t xml:space="preserve">HCP, Early Help, </w:t>
            </w:r>
            <w:r w:rsidRPr="00A43AEE">
              <w:rPr>
                <w:rFonts w:asciiTheme="minorHAnsi" w:hAnsiTheme="minorHAnsi" w:cstheme="minorHAnsi"/>
                <w:sz w:val="20"/>
                <w:szCs w:val="20"/>
              </w:rPr>
              <w:t>TAF</w:t>
            </w:r>
            <w:r w:rsidR="00A43AEE">
              <w:rPr>
                <w:rFonts w:asciiTheme="minorHAnsi" w:hAnsiTheme="minorHAnsi" w:cstheme="minorHAnsi"/>
                <w:sz w:val="20"/>
                <w:szCs w:val="20"/>
              </w:rPr>
              <w:t xml:space="preserve"> and TAC</w:t>
            </w:r>
            <w:r w:rsidRPr="00A43AEE">
              <w:rPr>
                <w:rFonts w:asciiTheme="minorHAnsi" w:hAnsiTheme="minorHAnsi" w:cstheme="minorHAnsi"/>
                <w:sz w:val="20"/>
                <w:szCs w:val="20"/>
              </w:rPr>
              <w:t xml:space="preserve"> meetings as necessary.</w:t>
            </w:r>
          </w:p>
          <w:p w:rsidR="00E758BD" w:rsidRPr="00A43AEE" w:rsidRDefault="00E758BD" w:rsidP="00E758BD">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Establish procedures to identify patterns of absence early.</w:t>
            </w:r>
          </w:p>
          <w:p w:rsidR="00E758BD" w:rsidRPr="00A43AEE" w:rsidRDefault="00E758BD" w:rsidP="00E758BD">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Host coffee mornings, workshops, and parent evenings to engage families and build community.</w:t>
            </w:r>
          </w:p>
          <w:p w:rsidR="00E758BD" w:rsidRPr="00A43AEE" w:rsidRDefault="00E758BD" w:rsidP="00E758BD">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 xml:space="preserve">Deliver training sessions on topics such as school systems, statutory attendance laws, autism awareness, and </w:t>
            </w:r>
            <w:r w:rsidR="00A43AEE" w:rsidRPr="00A43AEE">
              <w:rPr>
                <w:rFonts w:asciiTheme="minorHAnsi" w:hAnsiTheme="minorHAnsi" w:cstheme="minorHAnsi"/>
                <w:sz w:val="20"/>
                <w:szCs w:val="20"/>
              </w:rPr>
              <w:t>behaviour</w:t>
            </w:r>
            <w:r w:rsidRPr="00A43AEE">
              <w:rPr>
                <w:rFonts w:asciiTheme="minorHAnsi" w:hAnsiTheme="minorHAnsi" w:cstheme="minorHAnsi"/>
                <w:sz w:val="20"/>
                <w:szCs w:val="20"/>
              </w:rPr>
              <w:t xml:space="preserve"> management techniques.</w:t>
            </w:r>
          </w:p>
          <w:p w:rsidR="00A43AEE" w:rsidRDefault="00E758BD" w:rsidP="00A43AEE">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Act as a key communicator during emergencies and attendance interventions.</w:t>
            </w:r>
          </w:p>
          <w:p w:rsidR="00D36244" w:rsidRPr="00A43AEE" w:rsidRDefault="00735A7E" w:rsidP="00A43AEE">
            <w:pPr>
              <w:pStyle w:val="NormalWeb"/>
              <w:numPr>
                <w:ilvl w:val="0"/>
                <w:numId w:val="7"/>
              </w:numPr>
              <w:rPr>
                <w:rFonts w:asciiTheme="minorHAnsi" w:hAnsiTheme="minorHAnsi" w:cstheme="minorHAnsi"/>
                <w:sz w:val="20"/>
                <w:szCs w:val="20"/>
              </w:rPr>
            </w:pPr>
            <w:r w:rsidRPr="00A43AEE">
              <w:rPr>
                <w:rFonts w:asciiTheme="minorHAnsi" w:hAnsiTheme="minorHAnsi" w:cstheme="minorHAnsi"/>
                <w:sz w:val="20"/>
                <w:szCs w:val="20"/>
              </w:rPr>
              <w:t>Any other duties reasonably requested by the Principal</w:t>
            </w:r>
          </w:p>
          <w:p w:rsidR="00D36244" w:rsidRPr="00A43AEE" w:rsidRDefault="00D36244">
            <w:pPr>
              <w:pBdr>
                <w:top w:val="nil"/>
                <w:left w:val="nil"/>
                <w:bottom w:val="nil"/>
                <w:right w:val="nil"/>
                <w:between w:val="nil"/>
              </w:pBdr>
              <w:spacing w:before="0" w:after="160" w:line="259" w:lineRule="auto"/>
              <w:jc w:val="both"/>
              <w:rPr>
                <w:rFonts w:asciiTheme="minorHAnsi" w:hAnsiTheme="minorHAnsi" w:cstheme="minorHAnsi"/>
              </w:rPr>
            </w:pPr>
          </w:p>
        </w:tc>
      </w:tr>
      <w:tr w:rsidR="00D36244">
        <w:tc>
          <w:tcPr>
            <w:tcW w:w="2361" w:type="dxa"/>
            <w:gridSpan w:val="2"/>
            <w:shd w:val="clear" w:color="auto" w:fill="BDD7EE"/>
          </w:tcPr>
          <w:p w:rsidR="00D36244" w:rsidRDefault="00735A7E">
            <w:pPr>
              <w:rPr>
                <w:b/>
              </w:rPr>
            </w:pPr>
            <w:r>
              <w:rPr>
                <w:b/>
              </w:rPr>
              <w:lastRenderedPageBreak/>
              <w:t>Last Updated By:</w:t>
            </w:r>
          </w:p>
        </w:tc>
        <w:tc>
          <w:tcPr>
            <w:tcW w:w="2361" w:type="dxa"/>
            <w:gridSpan w:val="2"/>
          </w:tcPr>
          <w:p w:rsidR="00D36244" w:rsidRDefault="00A03698">
            <w:proofErr w:type="spellStart"/>
            <w:r>
              <w:t>LMw</w:t>
            </w:r>
            <w:proofErr w:type="spellEnd"/>
            <w:r>
              <w:t xml:space="preserve"> Trinity </w:t>
            </w:r>
          </w:p>
        </w:tc>
        <w:tc>
          <w:tcPr>
            <w:tcW w:w="2361" w:type="dxa"/>
            <w:shd w:val="clear" w:color="auto" w:fill="BDD7EE"/>
          </w:tcPr>
          <w:p w:rsidR="00D36244" w:rsidRDefault="00735A7E">
            <w:pPr>
              <w:rPr>
                <w:b/>
              </w:rPr>
            </w:pPr>
            <w:r>
              <w:rPr>
                <w:b/>
              </w:rPr>
              <w:t>Date:</w:t>
            </w:r>
          </w:p>
        </w:tc>
        <w:tc>
          <w:tcPr>
            <w:tcW w:w="1933" w:type="dxa"/>
          </w:tcPr>
          <w:p w:rsidR="00D36244" w:rsidRDefault="00A03698">
            <w:r>
              <w:t>29/5/25</w:t>
            </w:r>
          </w:p>
        </w:tc>
      </w:tr>
    </w:tbl>
    <w:p w:rsidR="001C06D2" w:rsidRDefault="001C06D2"/>
    <w:p w:rsidR="001C06D2" w:rsidRDefault="001C06D2">
      <w:r>
        <w:br w:type="page"/>
      </w:r>
    </w:p>
    <w:p w:rsidR="00D36244" w:rsidRDefault="00D36244"/>
    <w:p w:rsidR="00D36244" w:rsidRDefault="00D36244"/>
    <w:tbl>
      <w:tblPr>
        <w:tblStyle w:val="a0"/>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61"/>
        <w:gridCol w:w="2361"/>
        <w:gridCol w:w="2361"/>
        <w:gridCol w:w="1933"/>
      </w:tblGrid>
      <w:tr w:rsidR="00D36244">
        <w:tc>
          <w:tcPr>
            <w:tcW w:w="2361" w:type="dxa"/>
            <w:shd w:val="clear" w:color="auto" w:fill="BDD7EE"/>
          </w:tcPr>
          <w:p w:rsidR="00D36244" w:rsidRDefault="00735A7E">
            <w:pPr>
              <w:rPr>
                <w:b/>
              </w:rPr>
            </w:pPr>
            <w:r>
              <w:rPr>
                <w:b/>
              </w:rPr>
              <w:t>Person Specification</w:t>
            </w:r>
          </w:p>
          <w:p w:rsidR="00D36244" w:rsidRDefault="00D36244">
            <w:pPr>
              <w:rPr>
                <w:b/>
              </w:rPr>
            </w:pPr>
          </w:p>
        </w:tc>
        <w:tc>
          <w:tcPr>
            <w:tcW w:w="4722" w:type="dxa"/>
            <w:gridSpan w:val="2"/>
          </w:tcPr>
          <w:p w:rsidR="00D36244" w:rsidRDefault="00D36244"/>
        </w:tc>
        <w:tc>
          <w:tcPr>
            <w:tcW w:w="1933" w:type="dxa"/>
            <w:shd w:val="clear" w:color="auto" w:fill="BDD7EE"/>
          </w:tcPr>
          <w:p w:rsidR="00D36244" w:rsidRDefault="00735A7E">
            <w:pPr>
              <w:rPr>
                <w:b/>
              </w:rPr>
            </w:pPr>
            <w:r>
              <w:rPr>
                <w:b/>
              </w:rPr>
              <w:t xml:space="preserve">Essential / </w:t>
            </w:r>
          </w:p>
          <w:p w:rsidR="00D36244" w:rsidRDefault="00735A7E">
            <w:r>
              <w:rPr>
                <w:b/>
              </w:rPr>
              <w:t>Desirable</w:t>
            </w:r>
          </w:p>
        </w:tc>
      </w:tr>
      <w:tr w:rsidR="00D36244">
        <w:tc>
          <w:tcPr>
            <w:tcW w:w="7083" w:type="dxa"/>
            <w:gridSpan w:val="3"/>
            <w:shd w:val="clear" w:color="auto" w:fill="DEEBF6"/>
          </w:tcPr>
          <w:p w:rsidR="00D36244" w:rsidRDefault="00735A7E">
            <w:pPr>
              <w:rPr>
                <w:b/>
              </w:rPr>
            </w:pPr>
            <w:r>
              <w:rPr>
                <w:b/>
              </w:rPr>
              <w:t>Qualifications</w:t>
            </w:r>
          </w:p>
        </w:tc>
        <w:tc>
          <w:tcPr>
            <w:tcW w:w="1933" w:type="dxa"/>
          </w:tcPr>
          <w:p w:rsidR="00D36244" w:rsidRDefault="00D36244"/>
        </w:tc>
      </w:tr>
      <w:tr w:rsidR="00D36244">
        <w:tc>
          <w:tcPr>
            <w:tcW w:w="7083" w:type="dxa"/>
            <w:gridSpan w:val="3"/>
          </w:tcPr>
          <w:p w:rsidR="00D36244" w:rsidRDefault="00735A7E">
            <w:pPr>
              <w:ind w:left="14"/>
              <w:jc w:val="both"/>
            </w:pPr>
            <w:r>
              <w:t xml:space="preserve">NVQ Level 4 and/or relevant degree or professional qualification relating to support for the learning of young people </w:t>
            </w:r>
            <w:proofErr w:type="spellStart"/>
            <w:r>
              <w:t>e.g</w:t>
            </w:r>
            <w:proofErr w:type="spellEnd"/>
            <w:r>
              <w:t xml:space="preserve"> teaching, guidance, social work.</w:t>
            </w:r>
          </w:p>
        </w:tc>
        <w:tc>
          <w:tcPr>
            <w:tcW w:w="1933" w:type="dxa"/>
          </w:tcPr>
          <w:p w:rsidR="00D36244" w:rsidRDefault="004660BE">
            <w:r>
              <w:t>D</w:t>
            </w:r>
          </w:p>
        </w:tc>
      </w:tr>
      <w:tr w:rsidR="00D36244">
        <w:tc>
          <w:tcPr>
            <w:tcW w:w="7083" w:type="dxa"/>
            <w:gridSpan w:val="3"/>
          </w:tcPr>
          <w:p w:rsidR="00D36244" w:rsidRDefault="00735A7E" w:rsidP="00A03698">
            <w:pPr>
              <w:ind w:left="14"/>
              <w:jc w:val="both"/>
            </w:pPr>
            <w:r>
              <w:t xml:space="preserve">Evidence of relevant and </w:t>
            </w:r>
            <w:r w:rsidR="00A43AEE">
              <w:t>recent professional development relating to attendance</w:t>
            </w:r>
          </w:p>
        </w:tc>
        <w:tc>
          <w:tcPr>
            <w:tcW w:w="1933" w:type="dxa"/>
          </w:tcPr>
          <w:p w:rsidR="00D36244" w:rsidRDefault="00735A7E">
            <w:pPr>
              <w:jc w:val="both"/>
            </w:pPr>
            <w:r>
              <w:t>E</w:t>
            </w:r>
          </w:p>
        </w:tc>
      </w:tr>
      <w:tr w:rsidR="00A43AEE">
        <w:tc>
          <w:tcPr>
            <w:tcW w:w="7083" w:type="dxa"/>
            <w:gridSpan w:val="3"/>
          </w:tcPr>
          <w:p w:rsidR="00A43AEE" w:rsidRDefault="00A43AEE">
            <w:pPr>
              <w:ind w:left="14"/>
              <w:jc w:val="both"/>
            </w:pPr>
            <w:r>
              <w:t>Level 3 Safeguarding training</w:t>
            </w:r>
          </w:p>
        </w:tc>
        <w:tc>
          <w:tcPr>
            <w:tcW w:w="1933" w:type="dxa"/>
          </w:tcPr>
          <w:p w:rsidR="00A43AEE" w:rsidRDefault="004660BE">
            <w:pPr>
              <w:jc w:val="both"/>
            </w:pPr>
            <w:r>
              <w:t>D</w:t>
            </w:r>
          </w:p>
        </w:tc>
      </w:tr>
      <w:tr w:rsidR="00D36244">
        <w:tc>
          <w:tcPr>
            <w:tcW w:w="7083" w:type="dxa"/>
            <w:gridSpan w:val="3"/>
            <w:shd w:val="clear" w:color="auto" w:fill="DEEBF6"/>
          </w:tcPr>
          <w:p w:rsidR="00D36244" w:rsidRDefault="00735A7E">
            <w:pPr>
              <w:rPr>
                <w:b/>
              </w:rPr>
            </w:pPr>
            <w:r>
              <w:rPr>
                <w:b/>
              </w:rPr>
              <w:t>Experience</w:t>
            </w:r>
          </w:p>
        </w:tc>
        <w:tc>
          <w:tcPr>
            <w:tcW w:w="1933" w:type="dxa"/>
          </w:tcPr>
          <w:p w:rsidR="00D36244" w:rsidRDefault="00D36244"/>
        </w:tc>
      </w:tr>
      <w:tr w:rsidR="00D36244">
        <w:tc>
          <w:tcPr>
            <w:tcW w:w="7083" w:type="dxa"/>
            <w:gridSpan w:val="3"/>
          </w:tcPr>
          <w:p w:rsidR="00D36244" w:rsidRDefault="00A03698">
            <w:pPr>
              <w:pBdr>
                <w:top w:val="nil"/>
                <w:left w:val="nil"/>
                <w:bottom w:val="nil"/>
                <w:right w:val="nil"/>
                <w:between w:val="nil"/>
              </w:pBdr>
              <w:spacing w:before="0" w:after="0"/>
              <w:jc w:val="both"/>
              <w:rPr>
                <w:color w:val="000000"/>
              </w:rPr>
            </w:pPr>
            <w:r>
              <w:rPr>
                <w:color w:val="000000"/>
              </w:rPr>
              <w:t xml:space="preserve">Substantial </w:t>
            </w:r>
            <w:r w:rsidR="00A43AEE">
              <w:rPr>
                <w:color w:val="000000"/>
              </w:rPr>
              <w:t>experience</w:t>
            </w:r>
            <w:r w:rsidR="00735A7E">
              <w:rPr>
                <w:color w:val="000000"/>
              </w:rPr>
              <w:t xml:space="preserve"> of working with children, either in a paid or voluntary capacity (as a teacher or Play/Youth worker, for example).</w:t>
            </w:r>
          </w:p>
        </w:tc>
        <w:tc>
          <w:tcPr>
            <w:tcW w:w="1933" w:type="dxa"/>
          </w:tcPr>
          <w:p w:rsidR="00D36244" w:rsidRDefault="00735A7E">
            <w:r>
              <w:t>E</w:t>
            </w:r>
          </w:p>
        </w:tc>
      </w:tr>
      <w:tr w:rsidR="00D36244">
        <w:tc>
          <w:tcPr>
            <w:tcW w:w="7083" w:type="dxa"/>
            <w:gridSpan w:val="3"/>
          </w:tcPr>
          <w:p w:rsidR="00D36244" w:rsidRDefault="00735A7E">
            <w:pPr>
              <w:pBdr>
                <w:top w:val="nil"/>
                <w:left w:val="nil"/>
                <w:bottom w:val="nil"/>
                <w:right w:val="nil"/>
                <w:between w:val="nil"/>
              </w:pBdr>
              <w:spacing w:before="0" w:after="0"/>
              <w:jc w:val="both"/>
              <w:rPr>
                <w:color w:val="000000"/>
              </w:rPr>
            </w:pPr>
            <w:r>
              <w:rPr>
                <w:color w:val="000000"/>
              </w:rPr>
              <w:t>A minimum of one year’s experience of effective working with children and young people in an educational setting.</w:t>
            </w:r>
          </w:p>
        </w:tc>
        <w:tc>
          <w:tcPr>
            <w:tcW w:w="1933" w:type="dxa"/>
          </w:tcPr>
          <w:p w:rsidR="00D36244" w:rsidRDefault="00735A7E">
            <w:r>
              <w:t>E</w:t>
            </w:r>
          </w:p>
        </w:tc>
      </w:tr>
      <w:tr w:rsidR="00D36244">
        <w:tc>
          <w:tcPr>
            <w:tcW w:w="7083" w:type="dxa"/>
            <w:gridSpan w:val="3"/>
          </w:tcPr>
          <w:p w:rsidR="00D36244" w:rsidRDefault="00735A7E">
            <w:pPr>
              <w:pBdr>
                <w:top w:val="nil"/>
                <w:left w:val="nil"/>
                <w:bottom w:val="nil"/>
                <w:right w:val="nil"/>
                <w:between w:val="nil"/>
              </w:pBdr>
              <w:spacing w:before="0" w:after="0"/>
              <w:jc w:val="both"/>
              <w:rPr>
                <w:color w:val="000000"/>
              </w:rPr>
            </w:pPr>
            <w:r>
              <w:rPr>
                <w:color w:val="000000"/>
              </w:rPr>
              <w:t>Experience of supervising and co-ordinating the work of staff, including on the job training, monitoring the quality of the work and giving constructive feedback to staff.</w:t>
            </w:r>
          </w:p>
        </w:tc>
        <w:tc>
          <w:tcPr>
            <w:tcW w:w="1933" w:type="dxa"/>
          </w:tcPr>
          <w:p w:rsidR="00D36244" w:rsidRDefault="00735A7E">
            <w:r>
              <w:t>E</w:t>
            </w:r>
          </w:p>
        </w:tc>
      </w:tr>
      <w:tr w:rsidR="00D36244">
        <w:tc>
          <w:tcPr>
            <w:tcW w:w="7083" w:type="dxa"/>
            <w:gridSpan w:val="3"/>
          </w:tcPr>
          <w:p w:rsidR="00D36244" w:rsidRDefault="00735A7E">
            <w:pPr>
              <w:pBdr>
                <w:top w:val="nil"/>
                <w:left w:val="nil"/>
                <w:bottom w:val="nil"/>
                <w:right w:val="nil"/>
                <w:between w:val="nil"/>
              </w:pBdr>
              <w:spacing w:before="0" w:after="0"/>
              <w:jc w:val="both"/>
              <w:rPr>
                <w:color w:val="000000"/>
              </w:rPr>
            </w:pPr>
            <w:r>
              <w:rPr>
                <w:color w:val="000000"/>
              </w:rPr>
              <w:t>Experience of contributing to or delivering training.</w:t>
            </w:r>
          </w:p>
          <w:p w:rsidR="00D36244" w:rsidRDefault="00D36244">
            <w:pPr>
              <w:jc w:val="both"/>
            </w:pPr>
          </w:p>
        </w:tc>
        <w:tc>
          <w:tcPr>
            <w:tcW w:w="1933" w:type="dxa"/>
          </w:tcPr>
          <w:p w:rsidR="00D36244" w:rsidRDefault="00735A7E">
            <w:r>
              <w:t>D</w:t>
            </w:r>
          </w:p>
        </w:tc>
      </w:tr>
      <w:tr w:rsidR="00D36244">
        <w:tc>
          <w:tcPr>
            <w:tcW w:w="7083" w:type="dxa"/>
            <w:gridSpan w:val="3"/>
            <w:shd w:val="clear" w:color="auto" w:fill="DEEBF6"/>
          </w:tcPr>
          <w:p w:rsidR="00D36244" w:rsidRDefault="00735A7E">
            <w:pPr>
              <w:rPr>
                <w:b/>
              </w:rPr>
            </w:pPr>
            <w:r>
              <w:rPr>
                <w:b/>
              </w:rPr>
              <w:t>Skills &amp; Abilities</w:t>
            </w:r>
          </w:p>
        </w:tc>
        <w:tc>
          <w:tcPr>
            <w:tcW w:w="1933" w:type="dxa"/>
          </w:tcPr>
          <w:p w:rsidR="00D36244" w:rsidRDefault="00D36244"/>
        </w:tc>
      </w:tr>
      <w:tr w:rsidR="00D36244">
        <w:tc>
          <w:tcPr>
            <w:tcW w:w="7083" w:type="dxa"/>
            <w:gridSpan w:val="3"/>
            <w:shd w:val="clear" w:color="auto" w:fill="auto"/>
          </w:tcPr>
          <w:p w:rsidR="00D36244" w:rsidRDefault="00735A7E">
            <w:pPr>
              <w:spacing w:before="240"/>
              <w:jc w:val="both"/>
            </w:pPr>
            <w:r>
              <w:t>Good supervisory and supporting skills and ability to contribute to the management of a team.</w:t>
            </w: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pPr>
              <w:jc w:val="both"/>
            </w:pPr>
            <w:r>
              <w:t>Ability t</w:t>
            </w:r>
            <w:r>
              <w:rPr>
                <w:color w:val="000000"/>
              </w:rPr>
              <w:t>o facilitate children and young people’s learning and development through mentoring, promoting and maximising educational achievements.</w:t>
            </w: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pPr>
              <w:jc w:val="both"/>
            </w:pPr>
            <w:r>
              <w:t>Ability to manage a personal caseload, support others in managing a caseload and obtain and verify information about children and young people’s educational achievements and needs,</w:t>
            </w: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pPr>
              <w:jc w:val="both"/>
            </w:pPr>
            <w:r>
              <w:t>Ability to provide a good role model to children and young people and a commitment to helping children and young people achieve their potential.</w:t>
            </w: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pPr>
              <w:pBdr>
                <w:top w:val="nil"/>
                <w:left w:val="nil"/>
                <w:bottom w:val="nil"/>
                <w:right w:val="nil"/>
                <w:between w:val="nil"/>
              </w:pBdr>
              <w:spacing w:before="0" w:after="0"/>
              <w:jc w:val="both"/>
              <w:rPr>
                <w:color w:val="000000"/>
              </w:rPr>
            </w:pPr>
            <w:r>
              <w:rPr>
                <w:color w:val="000000"/>
              </w:rPr>
              <w:t>Ability to evaluate the risk of abuse, and assess the need for intervention.</w:t>
            </w: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pPr>
              <w:pBdr>
                <w:top w:val="nil"/>
                <w:left w:val="nil"/>
                <w:bottom w:val="nil"/>
                <w:right w:val="nil"/>
                <w:between w:val="nil"/>
              </w:pBdr>
              <w:spacing w:before="0" w:after="0"/>
              <w:jc w:val="both"/>
              <w:rPr>
                <w:color w:val="000000"/>
              </w:rPr>
            </w:pPr>
            <w:r>
              <w:rPr>
                <w:color w:val="000000"/>
              </w:rPr>
              <w:t>Good listening skills and the ability to communicate effectively with children and young people, families, school staff and a range of other professionals.</w:t>
            </w: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pPr>
              <w:jc w:val="both"/>
            </w:pPr>
            <w:r>
              <w:t>Ability to exercise initiative, work independently and take responsibility for the delivery of a programme.</w:t>
            </w: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pPr>
              <w:jc w:val="both"/>
            </w:pPr>
            <w:r>
              <w:t>Ability to work flexibly.</w:t>
            </w:r>
          </w:p>
          <w:p w:rsidR="00D36244" w:rsidRDefault="00D36244">
            <w:pPr>
              <w:jc w:val="both"/>
            </w:pP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pPr>
              <w:ind w:left="-36"/>
              <w:jc w:val="both"/>
            </w:pPr>
            <w:r>
              <w:t>Excellent interpersonal and communication skills both in working relationship with children and young people and in forming effective relationships with a wide range of professionals.</w:t>
            </w: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pPr>
              <w:ind w:left="-36"/>
              <w:jc w:val="both"/>
            </w:pPr>
            <w:r>
              <w:t>Excellent organisational and time-management skills.</w:t>
            </w:r>
          </w:p>
          <w:p w:rsidR="00D36244" w:rsidRDefault="00735A7E">
            <w:pPr>
              <w:ind w:left="-36"/>
              <w:jc w:val="both"/>
            </w:pPr>
            <w:r>
              <w:t>Sound ICT skills and the ability to use ICT for administration and learning.</w:t>
            </w: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pPr>
              <w:ind w:left="-36"/>
              <w:jc w:val="both"/>
            </w:pPr>
            <w:r>
              <w:t>Ability to contribute to policy development.</w:t>
            </w:r>
          </w:p>
          <w:p w:rsidR="00D36244" w:rsidRDefault="00D36244">
            <w:pPr>
              <w:ind w:left="-36"/>
              <w:jc w:val="both"/>
            </w:pP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pPr>
              <w:ind w:left="-36"/>
              <w:jc w:val="both"/>
            </w:pPr>
            <w:r>
              <w:t>Ability to contribute to design and delivery of training and induction.</w:t>
            </w:r>
          </w:p>
          <w:p w:rsidR="00D36244" w:rsidRDefault="00D36244">
            <w:pPr>
              <w:ind w:left="-36"/>
              <w:jc w:val="both"/>
            </w:pPr>
          </w:p>
        </w:tc>
        <w:tc>
          <w:tcPr>
            <w:tcW w:w="1933" w:type="dxa"/>
          </w:tcPr>
          <w:p w:rsidR="00D36244" w:rsidRDefault="00735A7E">
            <w:pPr>
              <w:jc w:val="both"/>
            </w:pPr>
            <w:r>
              <w:t>E</w:t>
            </w:r>
          </w:p>
        </w:tc>
      </w:tr>
      <w:tr w:rsidR="00D36244">
        <w:tc>
          <w:tcPr>
            <w:tcW w:w="7083" w:type="dxa"/>
            <w:gridSpan w:val="3"/>
            <w:shd w:val="clear" w:color="auto" w:fill="DEEBF6"/>
          </w:tcPr>
          <w:p w:rsidR="00D36244" w:rsidRDefault="00735A7E">
            <w:pPr>
              <w:rPr>
                <w:b/>
              </w:rPr>
            </w:pPr>
            <w:r>
              <w:rPr>
                <w:b/>
              </w:rPr>
              <w:t>Knowledge &amp; Understanding</w:t>
            </w:r>
          </w:p>
        </w:tc>
        <w:tc>
          <w:tcPr>
            <w:tcW w:w="1933" w:type="dxa"/>
          </w:tcPr>
          <w:p w:rsidR="00D36244" w:rsidRDefault="00D36244"/>
        </w:tc>
      </w:tr>
      <w:tr w:rsidR="00D36244">
        <w:tc>
          <w:tcPr>
            <w:tcW w:w="7083" w:type="dxa"/>
            <w:gridSpan w:val="3"/>
            <w:shd w:val="clear" w:color="auto" w:fill="auto"/>
          </w:tcPr>
          <w:p w:rsidR="00D36244" w:rsidRDefault="00735A7E">
            <w:pPr>
              <w:jc w:val="both"/>
            </w:pPr>
            <w:r>
              <w:lastRenderedPageBreak/>
              <w:t>Some specialist knowledge in specific areas such as transition and mobility, attendance or working with pupils with challenging behaviour.</w:t>
            </w:r>
          </w:p>
        </w:tc>
        <w:tc>
          <w:tcPr>
            <w:tcW w:w="1933" w:type="dxa"/>
          </w:tcPr>
          <w:p w:rsidR="00D36244" w:rsidRDefault="00735A7E">
            <w:r>
              <w:t>E</w:t>
            </w:r>
          </w:p>
        </w:tc>
      </w:tr>
      <w:tr w:rsidR="00D36244">
        <w:tc>
          <w:tcPr>
            <w:tcW w:w="7083" w:type="dxa"/>
            <w:gridSpan w:val="3"/>
            <w:shd w:val="clear" w:color="auto" w:fill="auto"/>
          </w:tcPr>
          <w:p w:rsidR="00D36244" w:rsidRDefault="00735A7E">
            <w:pPr>
              <w:pBdr>
                <w:top w:val="nil"/>
                <w:left w:val="nil"/>
                <w:bottom w:val="nil"/>
                <w:right w:val="nil"/>
                <w:between w:val="nil"/>
              </w:pBdr>
              <w:spacing w:before="0" w:after="0"/>
              <w:jc w:val="both"/>
              <w:rPr>
                <w:color w:val="000000"/>
              </w:rPr>
            </w:pPr>
            <w:r>
              <w:rPr>
                <w:color w:val="000000"/>
              </w:rPr>
              <w:t xml:space="preserve">Knowledge and understanding of child protection and </w:t>
            </w:r>
            <w:r w:rsidR="00A03698">
              <w:rPr>
                <w:color w:val="000000"/>
              </w:rPr>
              <w:t xml:space="preserve">safeguarding </w:t>
            </w:r>
            <w:r>
              <w:rPr>
                <w:color w:val="000000"/>
              </w:rPr>
              <w:t>practices and procedures.</w:t>
            </w:r>
          </w:p>
        </w:tc>
        <w:tc>
          <w:tcPr>
            <w:tcW w:w="1933" w:type="dxa"/>
          </w:tcPr>
          <w:p w:rsidR="00D36244" w:rsidRDefault="00735A7E">
            <w:r>
              <w:t>E</w:t>
            </w:r>
          </w:p>
        </w:tc>
      </w:tr>
      <w:tr w:rsidR="00D36244">
        <w:tc>
          <w:tcPr>
            <w:tcW w:w="7083" w:type="dxa"/>
            <w:gridSpan w:val="3"/>
            <w:shd w:val="clear" w:color="auto" w:fill="auto"/>
          </w:tcPr>
          <w:p w:rsidR="00D36244" w:rsidRDefault="00735A7E">
            <w:pPr>
              <w:jc w:val="both"/>
            </w:pPr>
            <w:r>
              <w:t>Knowledge and awareness of issues and factors related to underachievement and barriers to learning and participation.</w:t>
            </w:r>
          </w:p>
        </w:tc>
        <w:tc>
          <w:tcPr>
            <w:tcW w:w="1933" w:type="dxa"/>
          </w:tcPr>
          <w:p w:rsidR="00D36244" w:rsidRDefault="00735A7E">
            <w:r>
              <w:t>E</w:t>
            </w:r>
          </w:p>
        </w:tc>
      </w:tr>
      <w:tr w:rsidR="00D36244">
        <w:tc>
          <w:tcPr>
            <w:tcW w:w="7083" w:type="dxa"/>
            <w:gridSpan w:val="3"/>
            <w:shd w:val="clear" w:color="auto" w:fill="auto"/>
          </w:tcPr>
          <w:p w:rsidR="00D36244" w:rsidRDefault="00735A7E">
            <w:pPr>
              <w:ind w:left="-36"/>
              <w:jc w:val="both"/>
            </w:pPr>
            <w:r>
              <w:t>Knowledge and experience of working with a wide range of support agencies and services and the ability to develop and sustain arrangements for joint working.</w:t>
            </w:r>
          </w:p>
        </w:tc>
        <w:tc>
          <w:tcPr>
            <w:tcW w:w="1933" w:type="dxa"/>
          </w:tcPr>
          <w:p w:rsidR="00D36244" w:rsidRDefault="00735A7E">
            <w:pPr>
              <w:jc w:val="both"/>
            </w:pPr>
            <w:r>
              <w:t>E</w:t>
            </w:r>
          </w:p>
        </w:tc>
      </w:tr>
      <w:tr w:rsidR="00D36244">
        <w:tc>
          <w:tcPr>
            <w:tcW w:w="7083" w:type="dxa"/>
            <w:gridSpan w:val="3"/>
            <w:shd w:val="clear" w:color="auto" w:fill="auto"/>
          </w:tcPr>
          <w:p w:rsidR="00D36244" w:rsidRDefault="00735A7E" w:rsidP="00A03698">
            <w:pPr>
              <w:ind w:left="-36"/>
              <w:jc w:val="both"/>
            </w:pPr>
            <w:r>
              <w:t>Knowledge and understanding of performance management.</w:t>
            </w:r>
          </w:p>
        </w:tc>
        <w:tc>
          <w:tcPr>
            <w:tcW w:w="1933" w:type="dxa"/>
          </w:tcPr>
          <w:p w:rsidR="00D36244" w:rsidRDefault="00735A7E">
            <w:r>
              <w:t>E</w:t>
            </w:r>
          </w:p>
        </w:tc>
      </w:tr>
      <w:tr w:rsidR="00D36244">
        <w:tc>
          <w:tcPr>
            <w:tcW w:w="7083" w:type="dxa"/>
            <w:gridSpan w:val="3"/>
            <w:shd w:val="clear" w:color="auto" w:fill="auto"/>
          </w:tcPr>
          <w:p w:rsidR="00D36244" w:rsidRDefault="00735A7E">
            <w:pPr>
              <w:ind w:left="-36"/>
              <w:jc w:val="both"/>
            </w:pPr>
            <w:r>
              <w:t>Understanding and awareness of equal opportunities, experience of strategies to promote equality of opportunity and a commitment to work within the Trust’s Equal Opportunities Policy.</w:t>
            </w:r>
          </w:p>
        </w:tc>
        <w:tc>
          <w:tcPr>
            <w:tcW w:w="1933" w:type="dxa"/>
          </w:tcPr>
          <w:p w:rsidR="00D36244" w:rsidRDefault="00735A7E">
            <w:r>
              <w:t>E</w:t>
            </w:r>
          </w:p>
        </w:tc>
      </w:tr>
      <w:tr w:rsidR="00D36244">
        <w:tc>
          <w:tcPr>
            <w:tcW w:w="2361" w:type="dxa"/>
            <w:shd w:val="clear" w:color="auto" w:fill="BDD7EE"/>
          </w:tcPr>
          <w:p w:rsidR="00D36244" w:rsidRDefault="00735A7E">
            <w:pPr>
              <w:rPr>
                <w:b/>
              </w:rPr>
            </w:pPr>
            <w:r>
              <w:rPr>
                <w:b/>
              </w:rPr>
              <w:t>Last Updated By:</w:t>
            </w:r>
          </w:p>
        </w:tc>
        <w:tc>
          <w:tcPr>
            <w:tcW w:w="2361" w:type="dxa"/>
            <w:shd w:val="clear" w:color="auto" w:fill="auto"/>
          </w:tcPr>
          <w:p w:rsidR="00D36244" w:rsidRDefault="00A03698">
            <w:proofErr w:type="spellStart"/>
            <w:r>
              <w:t>LMw</w:t>
            </w:r>
            <w:proofErr w:type="spellEnd"/>
            <w:r>
              <w:t xml:space="preserve"> Trinity </w:t>
            </w:r>
          </w:p>
        </w:tc>
        <w:tc>
          <w:tcPr>
            <w:tcW w:w="2361" w:type="dxa"/>
            <w:shd w:val="clear" w:color="auto" w:fill="BDD7EE"/>
          </w:tcPr>
          <w:p w:rsidR="00D36244" w:rsidRDefault="00735A7E">
            <w:pPr>
              <w:rPr>
                <w:b/>
              </w:rPr>
            </w:pPr>
            <w:r>
              <w:rPr>
                <w:b/>
              </w:rPr>
              <w:t>Date/Time:</w:t>
            </w:r>
          </w:p>
        </w:tc>
        <w:tc>
          <w:tcPr>
            <w:tcW w:w="1933" w:type="dxa"/>
          </w:tcPr>
          <w:p w:rsidR="00D36244" w:rsidRDefault="00A03698">
            <w:r>
              <w:t>29/5/25</w:t>
            </w:r>
          </w:p>
        </w:tc>
      </w:tr>
    </w:tbl>
    <w:p w:rsidR="00D36244" w:rsidRDefault="00D36244"/>
    <w:sectPr w:rsidR="00D3624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F84" w:rsidRDefault="00735A7E">
      <w:pPr>
        <w:spacing w:after="0" w:line="240" w:lineRule="auto"/>
      </w:pPr>
      <w:r>
        <w:separator/>
      </w:r>
    </w:p>
  </w:endnote>
  <w:endnote w:type="continuationSeparator" w:id="0">
    <w:p w:rsidR="00CD0F84" w:rsidRDefault="0073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244" w:rsidRDefault="00D3624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244" w:rsidRDefault="00735A7E">
    <w:pPr>
      <w:pBdr>
        <w:top w:val="nil"/>
        <w:left w:val="nil"/>
        <w:bottom w:val="nil"/>
        <w:right w:val="nil"/>
        <w:between w:val="nil"/>
      </w:pBdr>
      <w:tabs>
        <w:tab w:val="center" w:pos="4513"/>
        <w:tab w:val="right" w:pos="9026"/>
      </w:tabs>
      <w:spacing w:after="0" w:line="240" w:lineRule="auto"/>
      <w:jc w:val="center"/>
      <w:rPr>
        <w:i/>
        <w:color w:val="000000"/>
        <w:sz w:val="16"/>
        <w:szCs w:val="16"/>
      </w:rPr>
    </w:pPr>
    <w:r>
      <w:rPr>
        <w:i/>
        <w:color w:val="000000"/>
        <w:sz w:val="16"/>
        <w:szCs w:val="16"/>
      </w:rPr>
      <w:t>Trinitas Academy Trust is committed to safeguarding and promoting the welfare of children and expect all staff and volunteers to share this commitment. All roles are subject to a satisfactory enhanced DBS disclosure and other employment checks.</w:t>
    </w:r>
  </w:p>
  <w:p w:rsidR="00D36244" w:rsidRDefault="00D3624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244" w:rsidRDefault="00D3624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F84" w:rsidRDefault="00735A7E">
      <w:pPr>
        <w:spacing w:after="0" w:line="240" w:lineRule="auto"/>
      </w:pPr>
      <w:r>
        <w:separator/>
      </w:r>
    </w:p>
  </w:footnote>
  <w:footnote w:type="continuationSeparator" w:id="0">
    <w:p w:rsidR="00CD0F84" w:rsidRDefault="0073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244" w:rsidRDefault="00D3624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244" w:rsidRDefault="00735A7E">
    <w:pPr>
      <w:ind w:left="720"/>
      <w:jc w:val="center"/>
      <w:rPr>
        <w:i/>
        <w:sz w:val="16"/>
        <w:szCs w:val="16"/>
      </w:rPr>
    </w:pPr>
    <w:bookmarkStart w:id="1" w:name="_heading=h.gjdgxs" w:colFirst="0" w:colLast="0"/>
    <w:bookmarkEnd w:id="1"/>
    <w:r>
      <w:rPr>
        <w:i/>
        <w:sz w:val="16"/>
        <w:szCs w:val="16"/>
      </w:rPr>
      <w:t>We believe that all children deserve the best education, and all staff deserve to be valued and developed. Our Trinitas family, Christian faith, and an unrelenting desire to improve society, underpin everything we do. Creativity, compassion and high expectations drive the trust to ensure that every person within its community flourishes.</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-116203</wp:posOffset>
          </wp:positionV>
          <wp:extent cx="1600200" cy="77724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00200" cy="777240"/>
                  </a:xfrm>
                  <a:prstGeom prst="rect">
                    <a:avLst/>
                  </a:prstGeom>
                  <a:ln/>
                </pic:spPr>
              </pic:pic>
            </a:graphicData>
          </a:graphic>
        </wp:anchor>
      </w:drawing>
    </w:r>
  </w:p>
  <w:p w:rsidR="00D36244" w:rsidRDefault="00735A7E">
    <w:pPr>
      <w:ind w:left="720"/>
      <w:jc w:val="center"/>
      <w:rPr>
        <w:i/>
        <w:sz w:val="16"/>
        <w:szCs w:val="16"/>
      </w:rPr>
    </w:pPr>
    <w:r>
      <w:rPr>
        <w:i/>
        <w:sz w:val="16"/>
        <w:szCs w:val="16"/>
      </w:rPr>
      <w:t>Trinitas – Faith, Family, Flourish!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244" w:rsidRDefault="00D3624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0AF7"/>
    <w:multiLevelType w:val="multilevel"/>
    <w:tmpl w:val="B804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55B96"/>
    <w:multiLevelType w:val="hybridMultilevel"/>
    <w:tmpl w:val="8AFA3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7403D"/>
    <w:multiLevelType w:val="multilevel"/>
    <w:tmpl w:val="4580C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327350"/>
    <w:multiLevelType w:val="multilevel"/>
    <w:tmpl w:val="215E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66C84"/>
    <w:multiLevelType w:val="multilevel"/>
    <w:tmpl w:val="88DE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C47DC"/>
    <w:multiLevelType w:val="hybridMultilevel"/>
    <w:tmpl w:val="18247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0C3EF7"/>
    <w:multiLevelType w:val="multilevel"/>
    <w:tmpl w:val="83A2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746F55"/>
    <w:multiLevelType w:val="hybridMultilevel"/>
    <w:tmpl w:val="E37ED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95555B"/>
    <w:multiLevelType w:val="hybridMultilevel"/>
    <w:tmpl w:val="C792A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9A23EC"/>
    <w:multiLevelType w:val="multilevel"/>
    <w:tmpl w:val="95927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
  </w:num>
  <w:num w:numId="3">
    <w:abstractNumId w:val="4"/>
  </w:num>
  <w:num w:numId="4">
    <w:abstractNumId w:val="6"/>
  </w:num>
  <w:num w:numId="5">
    <w:abstractNumId w:val="3"/>
  </w:num>
  <w:num w:numId="6">
    <w:abstractNumId w:val="0"/>
  </w:num>
  <w:num w:numId="7">
    <w:abstractNumId w:val="8"/>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44"/>
    <w:rsid w:val="001C06D2"/>
    <w:rsid w:val="002416E4"/>
    <w:rsid w:val="002B24CE"/>
    <w:rsid w:val="004660BE"/>
    <w:rsid w:val="00735A7E"/>
    <w:rsid w:val="008513D9"/>
    <w:rsid w:val="00A03698"/>
    <w:rsid w:val="00A43AEE"/>
    <w:rsid w:val="00CD0F84"/>
    <w:rsid w:val="00CD5E5C"/>
    <w:rsid w:val="00D36244"/>
    <w:rsid w:val="00E7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1AE8"/>
  <w15:docId w15:val="{53ECB883-209D-4EAC-8FEC-A8AD3C4A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FD341F"/>
    <w:pPr>
      <w:keepLines/>
      <w:spacing w:before="30" w:after="30" w:line="240" w:lineRule="auto"/>
      <w:outlineLvl w:val="1"/>
    </w:pPr>
    <w:rPr>
      <w:rFonts w:asciiTheme="majorHAnsi" w:eastAsiaTheme="majorEastAsia" w:hAnsiTheme="majorHAnsi" w:cstheme="majorBidi"/>
      <w:b/>
      <w:sz w:val="20"/>
      <w:szCs w:val="26"/>
      <w:lang w:val="en-US" w:eastAsia="ja-JP"/>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326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C6"/>
  </w:style>
  <w:style w:type="paragraph" w:styleId="Footer">
    <w:name w:val="footer"/>
    <w:basedOn w:val="Normal"/>
    <w:link w:val="FooterChar"/>
    <w:uiPriority w:val="99"/>
    <w:unhideWhenUsed/>
    <w:rsid w:val="00326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C6"/>
  </w:style>
  <w:style w:type="table" w:styleId="TableGrid">
    <w:name w:val="Table Grid"/>
    <w:basedOn w:val="TableNormal"/>
    <w:uiPriority w:val="39"/>
    <w:rsid w:val="00326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341F"/>
    <w:rPr>
      <w:rFonts w:asciiTheme="majorHAnsi" w:eastAsiaTheme="majorEastAsia" w:hAnsiTheme="majorHAnsi" w:cstheme="majorBidi"/>
      <w:b/>
      <w:sz w:val="20"/>
      <w:szCs w:val="26"/>
      <w:lang w:val="en-US" w:eastAsia="ja-JP"/>
    </w:rPr>
  </w:style>
  <w:style w:type="table" w:styleId="TableGridLight">
    <w:name w:val="Grid Table Light"/>
    <w:basedOn w:val="TableNormal"/>
    <w:uiPriority w:val="40"/>
    <w:rsid w:val="00FD341F"/>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D82BD5"/>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D82BD5"/>
    <w:rPr>
      <w:rFonts w:ascii="Arial" w:eastAsia="Times New Roman" w:hAnsi="Arial" w:cs="Arial"/>
      <w:szCs w:val="24"/>
    </w:rPr>
  </w:style>
  <w:style w:type="paragraph" w:styleId="ListParagraph">
    <w:name w:val="List Paragraph"/>
    <w:basedOn w:val="Normal"/>
    <w:uiPriority w:val="34"/>
    <w:qFormat/>
    <w:rsid w:val="00D82BD5"/>
    <w:pPr>
      <w:ind w:left="720"/>
      <w:contextualSpacing/>
    </w:pPr>
  </w:style>
  <w:style w:type="paragraph" w:styleId="BodyText3">
    <w:name w:val="Body Text 3"/>
    <w:basedOn w:val="Normal"/>
    <w:link w:val="BodyText3Char"/>
    <w:rsid w:val="00BE4BD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E4BDA"/>
    <w:rPr>
      <w:rFonts w:ascii="Times New Roman" w:eastAsia="Times New Roman" w:hAnsi="Times New Roman" w:cs="Times New Roman"/>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30" w:after="30" w:line="240" w:lineRule="auto"/>
    </w:pPr>
    <w:rPr>
      <w:sz w:val="20"/>
      <w:szCs w:val="20"/>
    </w:rPr>
    <w:tblPr>
      <w:tblStyleRowBandSize w:val="1"/>
      <w:tblStyleColBandSize w:val="1"/>
    </w:tblPr>
  </w:style>
  <w:style w:type="table" w:customStyle="1" w:styleId="a0">
    <w:basedOn w:val="TableNormal"/>
    <w:pPr>
      <w:spacing w:before="30" w:after="30" w:line="240" w:lineRule="auto"/>
    </w:pPr>
    <w:rPr>
      <w:sz w:val="20"/>
      <w:szCs w:val="20"/>
    </w:rPr>
    <w:tblPr>
      <w:tblStyleRowBandSize w:val="1"/>
      <w:tblStyleColBandSize w:val="1"/>
    </w:tblPr>
  </w:style>
  <w:style w:type="paragraph" w:styleId="NormalWeb">
    <w:name w:val="Normal (Web)"/>
    <w:basedOn w:val="Normal"/>
    <w:uiPriority w:val="99"/>
    <w:unhideWhenUsed/>
    <w:rsid w:val="00E758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5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4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F5+ctVFDfhGC8yJ1yXot1IJhAw==">AMUW2mVfg1N4D2eM9KlNiaYVBxVz5c4+YlohO8a5rjrN65JoW4v09Rs1Fa01zy1Q0eDq3BN7oxHIuA2hJr6ObH5wWActyABr8CjkovM4/TL+NwRxTSUPhKVolV39dk4o/I3vf+uhCjxI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Eden Park</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Bradford</dc:creator>
  <cp:lastModifiedBy>Louise Harwood</cp:lastModifiedBy>
  <cp:revision>6</cp:revision>
  <dcterms:created xsi:type="dcterms:W3CDTF">2025-05-29T14:28:00Z</dcterms:created>
  <dcterms:modified xsi:type="dcterms:W3CDTF">2025-06-06T08:10:00Z</dcterms:modified>
</cp:coreProperties>
</file>